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B855">
      <w:pPr>
        <w:pStyle w:val="2"/>
        <w:numPr>
          <w:ilvl w:val="0"/>
          <w:numId w:val="0"/>
        </w:numPr>
        <w:jc w:val="center"/>
        <w:rPr>
          <w:rFonts w:hint="eastAsia"/>
        </w:rPr>
      </w:pPr>
      <w:bookmarkStart w:id="9" w:name="_GoBack"/>
      <w:bookmarkEnd w:id="9"/>
      <w:bookmarkStart w:id="0" w:name="_Toc21953"/>
      <w:bookmarkStart w:id="1" w:name="_Toc11940"/>
      <w:bookmarkStart w:id="2" w:name="_Toc3985"/>
      <w:bookmarkStart w:id="3" w:name="_Toc19700"/>
      <w:bookmarkStart w:id="4" w:name="_Toc8434"/>
      <w:bookmarkStart w:id="5" w:name="_Toc21880"/>
      <w:bookmarkStart w:id="6" w:name="_Toc20954"/>
      <w:r>
        <w:rPr>
          <w:rFonts w:hint="eastAsia"/>
        </w:rPr>
        <w:t>中央财政奖补资金支持项目一览表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15287" w:type="dxa"/>
        <w:tblInd w:w="-5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54"/>
        <w:gridCol w:w="1322"/>
        <w:gridCol w:w="4161"/>
        <w:gridCol w:w="4025"/>
        <w:gridCol w:w="767"/>
        <w:gridCol w:w="781"/>
        <w:gridCol w:w="1050"/>
        <w:gridCol w:w="1110"/>
      </w:tblGrid>
      <w:tr w14:paraId="49FB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E5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8C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30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建设主体</w:t>
            </w:r>
          </w:p>
        </w:tc>
        <w:tc>
          <w:tcPr>
            <w:tcW w:w="4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07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建设内容</w:t>
            </w:r>
          </w:p>
        </w:tc>
        <w:tc>
          <w:tcPr>
            <w:tcW w:w="4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4B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中央财政奖补资金支持内容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8D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支持方式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78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sz w:val="24"/>
                <w:lang w:bidi="ar"/>
              </w:rPr>
              <w:t>支持金额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EA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auto"/>
                <w:sz w:val="24"/>
                <w:lang w:bidi="ar"/>
              </w:rPr>
              <w:t>年度资金使用计划</w:t>
            </w:r>
          </w:p>
        </w:tc>
      </w:tr>
      <w:tr w14:paraId="2AEB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tblHeader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C2E6">
            <w:pPr>
              <w:ind w:firstLine="482"/>
              <w:jc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5E0">
            <w:pPr>
              <w:ind w:firstLine="482"/>
              <w:jc w:val="left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BBC1">
            <w:pPr>
              <w:ind w:firstLine="482"/>
              <w:jc w:val="left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4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1116">
            <w:pPr>
              <w:ind w:firstLine="482"/>
              <w:jc w:val="left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4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C6FD">
            <w:pPr>
              <w:ind w:firstLine="482"/>
              <w:jc w:val="left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12EB">
            <w:pPr>
              <w:ind w:firstLine="482"/>
              <w:jc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8536">
            <w:pPr>
              <w:ind w:firstLine="482"/>
              <w:jc w:val="center"/>
              <w:rPr>
                <w:rFonts w:hint="eastAsia" w:ascii="仿宋_GB2312" w:hAnsi="宋体" w:cs="仿宋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67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auto"/>
                <w:sz w:val="24"/>
                <w:lang w:bidi="ar"/>
              </w:rPr>
              <w:t>2024年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DF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auto"/>
                <w:sz w:val="24"/>
                <w:lang w:bidi="ar"/>
              </w:rPr>
              <w:t>2026年</w:t>
            </w:r>
          </w:p>
        </w:tc>
      </w:tr>
      <w:tr w14:paraId="13C5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BBA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一、种植基地提质增效工程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F5D9">
            <w:pPr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C4C7">
            <w:pPr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09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2694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AC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24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1464</w:t>
            </w:r>
          </w:p>
        </w:tc>
      </w:tr>
      <w:tr w14:paraId="5572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04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77E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葡萄、哈密瓜智能水肥一体化项目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8BB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436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在园区哈密瓜和葡萄种植区域，实施智能水肥一体化4300亩以上，提高哈密瓜和葡萄品质，提升绿色发展能力。2024年计划建设500亩，2025年和2026年各计划建设1900亩。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1FB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建设智能化水肥一体化4300亩以上，提高哈密瓜和葡萄品质，提升绿色发展能力。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38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AB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C2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53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480</w:t>
            </w:r>
          </w:p>
        </w:tc>
      </w:tr>
      <w:tr w14:paraId="07FE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CD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309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优质新品种葡萄基地建设项目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A98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5D1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完成450亩葡萄品种改良和葡萄架式改造，辐射带动园区葡萄品种更新换代，提高农产品的市场竞争力，促进产业提质增效。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48E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完成450亩葡萄品种改良和葡萄架式改造。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23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A8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495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B8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6B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190</w:t>
            </w:r>
          </w:p>
        </w:tc>
      </w:tr>
      <w:tr w14:paraId="2677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1D1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667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葡萄干晾晒场建设项目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2EA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DED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硬化30亩葡萄干晾晒场，夯实平整晾晒场地30000平方米，改善晾晒条件，保障农产品质量安全。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B84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硬化30亩葡萄干晾晒场，夯实平整晾晒场地30000平方米。2024年计划完成晾晒场地夯实5000平方米，2025年和2026年各计划完成15亩晾晒场硬化以及晾晒场地夯实12500平方米。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49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5E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82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2A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/>
                <w:sz w:val="22"/>
                <w:szCs w:val="22"/>
              </w:rPr>
              <w:t>500</w:t>
            </w:r>
          </w:p>
        </w:tc>
      </w:tr>
      <w:tr w14:paraId="208E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7E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3A7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哈密瓜育苗基地提升建设项目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91A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新疆绿秀禾农业科技有限公司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3A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建设现代智能温室及高效日光温室50亩，推广标准化育苗模式，提高哈密瓜秧苗品质和供应能力。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46D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建设50亩现代智能温室及高效日光温室。2024年计划建设10亩，2025年和2026年各计划建设20亩。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03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先建后补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3B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E5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77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723B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8A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EE8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标准化葡萄基地改造项目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955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eastAsia="zh" w:bidi="ar"/>
              </w:rPr>
              <w:t>吐鲁番</w:t>
            </w: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楼兰酒庄股份有限公司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959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建设400亩酿酒葡萄种植基地，开展水肥一体化设施改造、滴灌改造等，加强葡萄田间管理、人工投入、水电费、肥料等。建成后达到年产酿酒葡萄500公斤/亩。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8F0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建设400亩酿酒葡萄种植基地水肥一体化设施、滴灌改造、基地标准化改造。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0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先建后补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49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26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204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50</w:t>
            </w:r>
          </w:p>
        </w:tc>
      </w:tr>
      <w:tr w14:paraId="75C73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27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5C7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葡萄叶子质量提升及新品种培育项目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B0D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新疆叶美佳食品有限公司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71D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建设200亩绿色葡萄叶子基地，实施土壤改良，滴灌设施改造，建成后年葡萄叶子亩产达到2吨。开展叶用葡萄新品种培育及种植技术推广，提高葡萄叶子标准化生产水平。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00A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建设200亩绿色葡萄叶子基地，实施土壤改良，滴灌设施改造。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B6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先建后补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54A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31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FA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</w:tr>
      <w:tr w14:paraId="509B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31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315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黄金叶子有机葡萄叶种植项目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A27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新疆黄金叶子食品有限公司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EF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建设精品葡萄叶示范园200亩。建设滴灌设施，有机种植配套设施。建成后年亩产葡萄叶达到2吨。开展精品葡萄叶标准化栽培技术应用培训，进行品种选择和苗木扩大栽培。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2B7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建设精品葡萄叶示范园，总面积 200 亩，建设滴灌设施，有机种植配套设施。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511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先建后补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AF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E2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2CB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</w:rPr>
              <w:t>50</w:t>
            </w:r>
          </w:p>
        </w:tc>
      </w:tr>
      <w:tr w14:paraId="5597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C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D69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葡萄标准化栽培示范基地建设项目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160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新疆吐鲁番新葡王酒业有限公司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438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建设400亩葡萄标准化种植示范基地，开展葡萄简化栽培模式及省力化栽培技术示范，年产无核白葡萄1.5吨/亩。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5F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建设400亩葡萄标准化种植示范基地。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9A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先建后补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02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BA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1A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</w:rPr>
              <w:t>44</w:t>
            </w:r>
          </w:p>
        </w:tc>
      </w:tr>
      <w:tr w14:paraId="78CD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551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二、产业融合发展工程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DA16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4D7C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66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1051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06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363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EF7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688</w:t>
            </w:r>
          </w:p>
        </w:tc>
      </w:tr>
      <w:tr w14:paraId="7A18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0CE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493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葡萄产业提质增效贷款贴息项目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587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A5B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对产业园内企业和合作社在葡萄、哈密瓜生产经营等方面贷款给予贴息补助。补助标准按照发改委、财政部有关要求，贴息比例不超过贷款市场报价利率(LPR）的70%，且不超过2%，单个建设主体年度获得贴息补助资金不超过200万元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2B2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用于给予园区内企业和合作社的贴息补助。补助标准是按照发改委、财政部有关要求，贴息比例不超过贷款市场报价利率(LPR)的70%，且不超过2%，单个建设主体年度获得贴息补助资金不得超过200万元。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1B6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贷款贴息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37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F4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0B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288</w:t>
            </w:r>
          </w:p>
        </w:tc>
      </w:tr>
      <w:tr w14:paraId="269E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9E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19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葡萄哈密瓜冷藏设施建设项目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C2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鄯善县农业农村局、园区内相关乡镇人民政府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F2A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bookmarkStart w:id="7" w:name="_Hlk175518495"/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建设10座冷库及配套设施，用于葡萄哈密瓜采收后预冷保鲜。以缩短运输距离和就近入库为原则，根据不同地块的产量和拟建冷库辐射范围，确定冷库建设地点及建设面积。</w:t>
            </w:r>
            <w:bookmarkEnd w:id="7"/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A3D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bookmarkStart w:id="8" w:name="_Hlk175515290"/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建设10座冷库及配套设施</w:t>
            </w:r>
            <w:bookmarkEnd w:id="8"/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B7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A1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650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C6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66E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400</w:t>
            </w:r>
          </w:p>
        </w:tc>
      </w:tr>
      <w:tr w14:paraId="21E6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461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三、科技装备支撑工程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CEAC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87A0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61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80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A1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650</w:t>
            </w:r>
          </w:p>
        </w:tc>
      </w:tr>
      <w:tr w14:paraId="033A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7E5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20F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哈密瓜育苗模拟实验室建设项目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7C2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新疆绿秀禾农业科技有限公司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B14B"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建设哈密瓜育苗环境模拟实验室15平方米，购置土壤、品质检测实验设备6台（套），提升缓苗期秧苗成活率和品质。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E9D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建设哈密瓜育苗环境模拟实验室15平方米，购置土壤、品质检测实验设备6台（套）。2024年计划完成模拟实验室建设，2025年和2026年计划完成设备购置及安装调试。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4A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以奖代补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E8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C2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2BB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7499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CE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A68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鄯善县农业全产业链大数据及溯源体系平台建设项目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3DE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BDBF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整合产业园全域葡萄、哈密瓜产业数据资源，打造生产数字化、管理痕迹化、服务信息化、品控显性化、洞察精细化，健康绿色产业数字化发展模式，建成农业大数据平台，构建集采集、监测、共享、分析、预警、决策为一体的现代农业产业园园区大脑，实现农业大数据分析决策、田间设备智能控制，开展科技示范展示培训观摩，进行市场信息采集发布等多种服务功能。数据中心包括种植数据系统、生产数据系统、物流数据系统、销售数据系统、智慧分析系统等5大系统。建立全产业链农产品溯源体系，实现来源可溯、去向可追、质量可查、责任可究的全程追溯管理，购置二维码、条形码、快检设备等，利用互联网、大数据技术实现产地、生产档案、投入品使用、加工过程、客户信息等全过程可追溯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781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建设农业全产业链大数据平台，数据中心包括种植数据系统、生产数据系统、物流数据系统、销售数据系统、智慧分析系统等五大系统。建立全产业链农产品溯源体系。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54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48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91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57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400</w:t>
            </w:r>
          </w:p>
        </w:tc>
      </w:tr>
      <w:tr w14:paraId="56915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A4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6B2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鄯善县农产品质量安全检验检测站提升工程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9E7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71DD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购置三重四极杆液质联用仪、均质器（有机）、全自动氮吹浓缩仪（有机）、氮气发生器、试剂耗材等；更新乡镇农残速测设备、常规农药胶体金快速检测等相关试剂耗材。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F1E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购置三重四极杆液质联用仪、农残速测仪、均质器（有机）、全自动氮吹浓缩仪（有机）、氮气发生器等相关配套设备及检测耗材。2024年计划完成三重四极杆液质联用仪、均质器（有机）、全自动氮吹浓缩仪（有机）、氮气发生器、试剂耗材等购置，2025年和2026年计划完成农残速测仪等设备及检测耗材购置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48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67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05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28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150</w:t>
            </w:r>
          </w:p>
        </w:tc>
      </w:tr>
      <w:tr w14:paraId="3FDE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3ED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四、农业绿色发展工程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6973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ACEF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E8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4F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F9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350</w:t>
            </w:r>
          </w:p>
        </w:tc>
      </w:tr>
      <w:tr w14:paraId="31E2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00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127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葡萄秸秆综合利用项目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CE6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198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购置葡萄秸秆粉碎机、制粒机等设备10余台（套），提高秸秆综合利用率。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30F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购置葡萄秸秆粉碎机、制粒机等设备</w:t>
            </w:r>
            <w:r>
              <w:rPr>
                <w:rStyle w:val="6"/>
                <w:lang w:bidi="ar"/>
              </w:rPr>
              <w:t>10</w:t>
            </w: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余台（套），提高秸秆综合利用率。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1E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8C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2A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4D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150</w:t>
            </w:r>
          </w:p>
        </w:tc>
      </w:tr>
      <w:tr w14:paraId="63EB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95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DF9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“两品一标”建设和提升项目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E8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F25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开展葡萄、哈密瓜“两品一标”认证，提升品牌影响力，产业园有机农产品、绿色产品、地理标志保护产品认证数量增加。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538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开展葡萄、哈密瓜“两品一标”认证，提升品牌影响力。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B1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政府购买服务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A6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99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0C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52B3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13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16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8EF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病虫害统防统治项目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9DD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鄯善县农业农村局、鄯善县林业和草原局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08F7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在园区内开展飞机施药防治作业，面积12万亩，有效控制葡萄病虫害发生，保障葡萄产业绿色高质高效发展。购置理化诱控迷向产品用于园区内病虫害防治，面积16000亩。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C1B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开展飞机施药防治作业，面积12万亩，使用中央财政奖补资金100万，采用政府购买服务方式。购置理化诱控迷向产品用于园区内病虫害防治，面积16000亩，使用中央财政奖补资金100万，采用直接投资方式。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E9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政府购买服务、直接投资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29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16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77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3DB1C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0C5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五、产业高质量发展工程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C5A6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3F06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6C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1550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47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C2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848</w:t>
            </w:r>
          </w:p>
        </w:tc>
      </w:tr>
      <w:tr w14:paraId="07CEA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30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17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CF1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特色农产品直供直销体系建设项目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FF1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B10E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搭建农产品配送直销网络，推广销售葡萄、葡萄干、哈密瓜等特色农产品。对在疆外等城市建立鄯善特色农产品直销门店的经营主体给予补助，每个门店年销售额不低于80万元，每个门店奖补资金不超过50万元。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41C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奖励园区内企业在疆外等城市建设直销门店，对直销门店建设进行补贴。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16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以奖代补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08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98B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8A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148</w:t>
            </w:r>
          </w:p>
        </w:tc>
      </w:tr>
      <w:tr w14:paraId="00DE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65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</w:rPr>
              <w:t>18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B4E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新葡王酒庄葡萄产业高质量发展项目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128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新疆吐鲁番新葡王酒业有限公司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D2E2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开展品牌宣传，建立门营店、直销店、代理店、网红店、加盟店等6处；参加产品推荐会3次，增设多媒体等多功能设备；建设精品酒庄、葡萄主题展览、葡萄酒体验、葡萄果园等设施，实现一二三产融合发展。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CB5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奖励其建立门营店、直销店、代理店、网红店、加盟店等6处，参加产品推荐会3次，增设多媒体等多功能设备5台（套），实现一二三产融合发展。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92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以奖代补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DD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12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24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50</w:t>
            </w:r>
          </w:p>
        </w:tc>
      </w:tr>
      <w:tr w14:paraId="1012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CF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8B2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区域公用品牌培育与营销项目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ECE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DBC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充分利用好吐鲁番品牌和地标，打造区域公用品牌，实现鄯善特色产品销售品牌化。加大农产品品牌支持和推广力度，采用新媒体方式对区域瓜果产业，从种植、生产、产品销售全过程进行品牌塑造和宣传；深挖区域特色产业人文、品牌故事，开展文化创意和产品IP塑造，强化品牌落地管理，打造区域产业品牌矩阵，增强产品认可度和大众接受度。加强区域公用品牌宣传推介，利用“流量经济”为品牌造势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640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打造区域公用品牌，加大农产品品牌支持和推广力度，采用新媒体方式进行品牌塑造和宣传。开展文化创意和产品IP塑造。加强区域公用品牌宣传。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C2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政府购买服务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11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650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CE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D9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300</w:t>
            </w:r>
          </w:p>
        </w:tc>
      </w:tr>
      <w:tr w14:paraId="2BA2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D5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817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园区产业宣传推介项目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54A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331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利用多种形式，推介和宣传园区主导产业，通过展会、短视频、网络推介、户外展示等形式进行产业宣传。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021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通过展会、短视频、网络推介、户外展示等形式对园区主导产业进行宣传和推介。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AE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政府购买服务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E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4E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34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150</w:t>
            </w:r>
          </w:p>
        </w:tc>
      </w:tr>
      <w:tr w14:paraId="5F12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37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3D2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“新农人”培育项目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BBA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891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以种植技术、乡村创业就业、发展壮大集体经济、乡村产业培育、合作社管理和运营、电商运营等，采取专题讲座、研讨教学、现场教学等方式，开展“新农人”培育项目，培训700人次以上。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799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开展“新农人”培育项目，培训700人次以上。2024年、2025年、2026年每年计划完成培训230人次以上。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7E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政府购买服务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C6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F6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95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5AB32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E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22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865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电商服务点建设项目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649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鄯善县农业农村局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66D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建设电商直播服务点3个以上，购置直播设备、包装设备等。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D7E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建设电商直播服务点3个以上，购置直播设备、包装设备等。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5A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直接投资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02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sz w:val="22"/>
                <w:szCs w:val="22"/>
                <w:lang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F8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03A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color w:val="auto"/>
                <w:sz w:val="22"/>
                <w:szCs w:val="22"/>
                <w:lang w:bidi="ar"/>
              </w:rPr>
              <w:t>100</w:t>
            </w:r>
          </w:p>
        </w:tc>
      </w:tr>
      <w:tr w14:paraId="2FCF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C1E9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CF30">
            <w:pPr>
              <w:widowControl/>
              <w:spacing w:line="240" w:lineRule="auto"/>
              <w:ind w:firstLine="442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1ADF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D54E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0898">
            <w:pPr>
              <w:spacing w:line="240" w:lineRule="auto"/>
              <w:ind w:firstLine="442"/>
              <w:jc w:val="left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C042">
            <w:pPr>
              <w:spacing w:line="240" w:lineRule="auto"/>
              <w:ind w:firstLine="442"/>
              <w:jc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EE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sz w:val="22"/>
                <w:szCs w:val="22"/>
                <w:lang w:bidi="ar"/>
              </w:rPr>
              <w:t>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7E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  <w:lang w:bidi="ar"/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FC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cs="仿宋_GB2312"/>
                <w:b/>
                <w:bCs/>
                <w:color w:val="auto"/>
                <w:sz w:val="22"/>
                <w:szCs w:val="22"/>
                <w:lang w:bidi="ar"/>
              </w:rPr>
              <w:t>4000</w:t>
            </w:r>
          </w:p>
        </w:tc>
      </w:tr>
    </w:tbl>
    <w:p w14:paraId="07FC30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2E8E2"/>
    <w:multiLevelType w:val="multilevel"/>
    <w:tmpl w:val="FC12E8E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600" w:firstLine="40"/>
      </w:pPr>
      <w:rPr>
        <w:rFonts w:hint="eastAsia"/>
      </w:rPr>
    </w:lvl>
    <w:lvl w:ilvl="2" w:tentative="0">
      <w:start w:val="1"/>
      <w:numFmt w:val="decimal"/>
      <w:pStyle w:val="2"/>
      <w:lvlText w:val="%3."/>
      <w:lvlJc w:val="left"/>
      <w:pPr>
        <w:ind w:left="1080" w:hanging="440"/>
      </w:p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ZmNlM2JjNDY5NTFhMzIzOTlmNGQ2MGQyZDk3NGEifQ=="/>
  </w:docVars>
  <w:rsids>
    <w:rsidRoot w:val="0EC864C8"/>
    <w:rsid w:val="0EC864C8"/>
    <w:rsid w:val="75A1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60"/>
      <w:ind w:firstLine="0" w:firstLineChars="0"/>
      <w:outlineLvl w:val="2"/>
    </w:pPr>
    <w:rPr>
      <w:rFonts w:ascii="Times New Roman" w:hAnsi="Times New Roman" w:eastAsia="仿宋_GB2312"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3701</Words>
  <Characters>4031</Characters>
  <Lines>0</Lines>
  <Paragraphs>0</Paragraphs>
  <TotalTime>0</TotalTime>
  <ScaleCrop>false</ScaleCrop>
  <LinksUpToDate>false</LinksUpToDate>
  <CharactersWithSpaces>4034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2024-08-26T03:11:00Z</dcterms:created>
  <dc:creator>杨</dc:creator>
  <cp:lastModifiedBy>杨</cp:lastModifiedBy>
  <dcterms:modified xsi:type="dcterms:W3CDTF">2024-08-26T03:59:42Z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B15358DB43624174A61E552C429B350F_11</vt:lpwstr>
  </property>
</Properties>
</file>